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77" w:rsidRDefault="00386777" w:rsidP="008B410C">
      <w:pPr>
        <w:pStyle w:val="10"/>
      </w:pPr>
      <w:bookmarkStart w:id="0" w:name="_Toc419355366"/>
      <w:bookmarkStart w:id="1" w:name="_Toc419355414"/>
      <w:bookmarkStart w:id="2" w:name="_Toc419355624"/>
      <w:r>
        <w:t xml:space="preserve">Требования к оформлению </w:t>
      </w:r>
      <w:r w:rsidR="008B410C">
        <w:t>Заявления о государственной регистрации физического лица в качестве и</w:t>
      </w:r>
      <w:r w:rsidR="004A59FC">
        <w:t>ндивидуального предпринимателя</w:t>
      </w:r>
      <w:bookmarkEnd w:id="0"/>
      <w:bookmarkEnd w:id="1"/>
      <w:bookmarkEnd w:id="2"/>
    </w:p>
    <w:sdt>
      <w:sdtPr>
        <w:id w:val="792636666"/>
        <w:docPartObj>
          <w:docPartGallery w:val="Table of Contents"/>
          <w:docPartUnique/>
        </w:docPartObj>
      </w:sdtPr>
      <w:sdtEndPr>
        <w:rPr>
          <w:rFonts w:ascii="Arial" w:eastAsiaTheme="minorEastAsia" w:hAnsi="Arial" w:cs="Arial"/>
          <w:color w:val="auto"/>
          <w:sz w:val="20"/>
          <w:szCs w:val="20"/>
        </w:rPr>
      </w:sdtEndPr>
      <w:sdtContent>
        <w:p w:rsidR="004A59FC" w:rsidRPr="004A59FC" w:rsidRDefault="004A59FC" w:rsidP="004A59FC">
          <w:pPr>
            <w:pStyle w:val="afffe"/>
            <w:spacing w:before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Содержание</w:t>
          </w:r>
        </w:p>
        <w:p w:rsidR="004A59FC" w:rsidRPr="004A59FC" w:rsidRDefault="004A59FC" w:rsidP="004A59FC">
          <w:pPr>
            <w:pStyle w:val="1"/>
            <w:rPr>
              <w:rFonts w:ascii="Arial" w:hAnsi="Arial" w:cs="Arial"/>
              <w:noProof/>
              <w:sz w:val="20"/>
              <w:szCs w:val="20"/>
            </w:rPr>
          </w:pPr>
          <w:r w:rsidRPr="004A59FC">
            <w:rPr>
              <w:rFonts w:ascii="Arial" w:hAnsi="Arial" w:cs="Arial"/>
              <w:sz w:val="20"/>
              <w:szCs w:val="20"/>
            </w:rPr>
            <w:fldChar w:fldCharType="begin"/>
          </w:r>
          <w:r w:rsidRPr="004A59FC">
            <w:rPr>
              <w:rFonts w:ascii="Arial" w:hAnsi="Arial" w:cs="Arial"/>
              <w:sz w:val="20"/>
              <w:szCs w:val="20"/>
            </w:rPr>
            <w:instrText xml:space="preserve"> TOC \o "1-3" \n \h \z \u </w:instrText>
          </w:r>
          <w:r w:rsidRPr="004A59FC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419355624" w:history="1">
            <w:r w:rsidRPr="004A59FC">
              <w:rPr>
                <w:rStyle w:val="affff1"/>
                <w:rFonts w:ascii="Arial" w:hAnsi="Arial" w:cs="Arial"/>
                <w:noProof/>
                <w:sz w:val="20"/>
                <w:szCs w:val="20"/>
              </w:rPr>
              <w:t>Требования к оформлению Заявления о государственной регистрации физического лица в качестве индивидуального предпринимателя</w:t>
            </w:r>
          </w:hyperlink>
        </w:p>
        <w:p w:rsidR="004A59FC" w:rsidRPr="004A59FC" w:rsidRDefault="004A59FC" w:rsidP="004A59FC">
          <w:pPr>
            <w:pStyle w:val="1"/>
            <w:rPr>
              <w:rFonts w:ascii="Arial" w:hAnsi="Arial" w:cs="Arial"/>
              <w:noProof/>
              <w:sz w:val="20"/>
              <w:szCs w:val="20"/>
            </w:rPr>
          </w:pPr>
          <w:hyperlink w:anchor="_Toc419355625" w:history="1">
            <w:r w:rsidRPr="004A59FC">
              <w:rPr>
                <w:rStyle w:val="affff1"/>
                <w:rFonts w:ascii="Arial" w:hAnsi="Arial" w:cs="Arial"/>
                <w:noProof/>
                <w:sz w:val="20"/>
                <w:szCs w:val="20"/>
              </w:rPr>
              <w:t>Общие требования</w:t>
            </w:r>
          </w:hyperlink>
        </w:p>
        <w:p w:rsidR="004A59FC" w:rsidRPr="004A59FC" w:rsidRDefault="004A59FC" w:rsidP="004A59FC">
          <w:pPr>
            <w:pStyle w:val="1"/>
            <w:rPr>
              <w:rFonts w:ascii="Arial" w:hAnsi="Arial" w:cs="Arial"/>
              <w:noProof/>
              <w:sz w:val="20"/>
              <w:szCs w:val="20"/>
            </w:rPr>
          </w:pPr>
          <w:hyperlink w:anchor="_Toc419355626" w:history="1">
            <w:r w:rsidRPr="004A59FC">
              <w:rPr>
                <w:rStyle w:val="affff1"/>
                <w:rFonts w:ascii="Arial" w:hAnsi="Arial" w:cs="Arial"/>
                <w:noProof/>
                <w:sz w:val="20"/>
                <w:szCs w:val="20"/>
              </w:rPr>
              <w:t>Правила заполнения отдельных полей</w:t>
            </w:r>
          </w:hyperlink>
        </w:p>
        <w:p w:rsidR="004A59FC" w:rsidRPr="004A59FC" w:rsidRDefault="004A59FC" w:rsidP="004A59FC">
          <w:pPr>
            <w:pStyle w:val="21"/>
            <w:numPr>
              <w:ilvl w:val="1"/>
              <w:numId w:val="4"/>
            </w:numPr>
            <w:tabs>
              <w:tab w:val="right" w:leader="dot" w:pos="10295"/>
            </w:tabs>
            <w:spacing w:after="0"/>
            <w:rPr>
              <w:rFonts w:ascii="Arial" w:hAnsi="Arial" w:cs="Arial"/>
              <w:noProof/>
              <w:sz w:val="20"/>
              <w:szCs w:val="20"/>
            </w:rPr>
          </w:pPr>
          <w:hyperlink w:anchor="_Toc419355627" w:history="1">
            <w:r w:rsidRPr="004A59FC">
              <w:rPr>
                <w:rStyle w:val="affff1"/>
                <w:rFonts w:ascii="Arial" w:hAnsi="Arial" w:cs="Arial"/>
                <w:noProof/>
                <w:sz w:val="20"/>
                <w:szCs w:val="20"/>
              </w:rPr>
              <w:t>Дата</w:t>
            </w:r>
          </w:hyperlink>
        </w:p>
        <w:p w:rsidR="004A59FC" w:rsidRPr="004A59FC" w:rsidRDefault="004A59FC" w:rsidP="004A59FC">
          <w:pPr>
            <w:pStyle w:val="21"/>
            <w:numPr>
              <w:ilvl w:val="1"/>
              <w:numId w:val="4"/>
            </w:numPr>
            <w:tabs>
              <w:tab w:val="right" w:leader="dot" w:pos="10295"/>
            </w:tabs>
            <w:spacing w:after="0"/>
            <w:rPr>
              <w:rFonts w:ascii="Arial" w:hAnsi="Arial" w:cs="Arial"/>
              <w:noProof/>
              <w:sz w:val="20"/>
              <w:szCs w:val="20"/>
            </w:rPr>
          </w:pPr>
          <w:hyperlink w:anchor="_Toc419355628" w:history="1">
            <w:r w:rsidRPr="004A59FC">
              <w:rPr>
                <w:rStyle w:val="affff1"/>
                <w:rFonts w:ascii="Arial" w:hAnsi="Arial" w:cs="Arial"/>
                <w:noProof/>
                <w:sz w:val="20"/>
                <w:szCs w:val="20"/>
              </w:rPr>
              <w:t>Коды ОКВЭД</w:t>
            </w:r>
          </w:hyperlink>
        </w:p>
        <w:p w:rsidR="004A59FC" w:rsidRPr="004A59FC" w:rsidRDefault="004A59FC" w:rsidP="004A59FC">
          <w:pPr>
            <w:pStyle w:val="21"/>
            <w:numPr>
              <w:ilvl w:val="1"/>
              <w:numId w:val="4"/>
            </w:numPr>
            <w:tabs>
              <w:tab w:val="right" w:leader="dot" w:pos="10295"/>
            </w:tabs>
            <w:spacing w:after="0"/>
            <w:rPr>
              <w:rFonts w:ascii="Arial" w:hAnsi="Arial" w:cs="Arial"/>
              <w:noProof/>
              <w:sz w:val="20"/>
              <w:szCs w:val="20"/>
            </w:rPr>
          </w:pPr>
          <w:hyperlink w:anchor="_Toc419355629" w:history="1">
            <w:r w:rsidRPr="004A59FC">
              <w:rPr>
                <w:rStyle w:val="affff1"/>
                <w:rFonts w:ascii="Arial" w:hAnsi="Arial" w:cs="Arial"/>
                <w:noProof/>
                <w:sz w:val="20"/>
                <w:szCs w:val="20"/>
              </w:rPr>
              <w:t>Цифры, серия и номер паспорта</w:t>
            </w:r>
          </w:hyperlink>
        </w:p>
        <w:p w:rsidR="004A59FC" w:rsidRPr="004A59FC" w:rsidRDefault="004A59FC" w:rsidP="004A59FC">
          <w:pPr>
            <w:pStyle w:val="21"/>
            <w:numPr>
              <w:ilvl w:val="1"/>
              <w:numId w:val="4"/>
            </w:numPr>
            <w:tabs>
              <w:tab w:val="right" w:leader="dot" w:pos="10295"/>
            </w:tabs>
            <w:spacing w:after="0"/>
            <w:rPr>
              <w:rFonts w:ascii="Arial" w:hAnsi="Arial" w:cs="Arial"/>
              <w:noProof/>
              <w:sz w:val="20"/>
              <w:szCs w:val="20"/>
            </w:rPr>
          </w:pPr>
          <w:hyperlink w:anchor="_Toc419355630" w:history="1">
            <w:r w:rsidRPr="004A59FC">
              <w:rPr>
                <w:rStyle w:val="affff1"/>
                <w:rFonts w:ascii="Arial" w:hAnsi="Arial" w:cs="Arial"/>
                <w:noProof/>
                <w:sz w:val="20"/>
                <w:szCs w:val="20"/>
              </w:rPr>
              <w:t>Номер контактного телефона</w:t>
            </w:r>
          </w:hyperlink>
        </w:p>
        <w:p w:rsidR="004A59FC" w:rsidRPr="004A59FC" w:rsidRDefault="004A59FC" w:rsidP="004A59FC">
          <w:pPr>
            <w:pStyle w:val="21"/>
            <w:numPr>
              <w:ilvl w:val="1"/>
              <w:numId w:val="4"/>
            </w:numPr>
            <w:tabs>
              <w:tab w:val="right" w:leader="dot" w:pos="10295"/>
            </w:tabs>
            <w:spacing w:after="0"/>
            <w:rPr>
              <w:rFonts w:ascii="Arial" w:hAnsi="Arial" w:cs="Arial"/>
              <w:noProof/>
              <w:sz w:val="20"/>
              <w:szCs w:val="20"/>
            </w:rPr>
          </w:pPr>
          <w:hyperlink w:anchor="_Toc419355631" w:history="1">
            <w:r w:rsidRPr="004A59FC">
              <w:rPr>
                <w:rStyle w:val="affff1"/>
                <w:rFonts w:ascii="Arial" w:hAnsi="Arial" w:cs="Arial"/>
                <w:noProof/>
                <w:sz w:val="20"/>
                <w:szCs w:val="20"/>
              </w:rPr>
              <w:t>Текстовые поля. Переносы слов</w:t>
            </w:r>
          </w:hyperlink>
        </w:p>
        <w:p w:rsidR="004A59FC" w:rsidRPr="004A59FC" w:rsidRDefault="004A59FC" w:rsidP="004A59FC">
          <w:pPr>
            <w:pStyle w:val="1"/>
            <w:rPr>
              <w:rFonts w:ascii="Arial" w:hAnsi="Arial" w:cs="Arial"/>
              <w:noProof/>
              <w:sz w:val="20"/>
              <w:szCs w:val="20"/>
            </w:rPr>
          </w:pPr>
          <w:hyperlink w:anchor="_Toc419355632" w:history="1">
            <w:r w:rsidRPr="004A59FC">
              <w:rPr>
                <w:rStyle w:val="affff1"/>
                <w:rFonts w:ascii="Arial" w:hAnsi="Arial" w:cs="Arial"/>
                <w:noProof/>
                <w:sz w:val="20"/>
                <w:szCs w:val="20"/>
              </w:rPr>
              <w:t>Формирование заявления</w:t>
            </w:r>
          </w:hyperlink>
        </w:p>
        <w:p w:rsidR="004A59FC" w:rsidRPr="004A59FC" w:rsidRDefault="004A59FC" w:rsidP="004A59FC">
          <w:pPr>
            <w:pStyle w:val="1"/>
            <w:rPr>
              <w:rFonts w:ascii="Arial" w:hAnsi="Arial" w:cs="Arial"/>
              <w:noProof/>
              <w:sz w:val="20"/>
              <w:szCs w:val="20"/>
            </w:rPr>
          </w:pPr>
          <w:hyperlink w:anchor="_Toc419355633" w:history="1">
            <w:r w:rsidRPr="004A59FC">
              <w:rPr>
                <w:rStyle w:val="affff1"/>
                <w:rFonts w:ascii="Arial" w:hAnsi="Arial" w:cs="Arial"/>
                <w:noProof/>
                <w:sz w:val="20"/>
                <w:szCs w:val="20"/>
              </w:rPr>
              <w:t>Печать формы</w:t>
            </w:r>
          </w:hyperlink>
        </w:p>
        <w:p w:rsidR="004A59FC" w:rsidRPr="004A59FC" w:rsidRDefault="004A59FC" w:rsidP="004A59FC">
          <w:pPr>
            <w:pStyle w:val="1"/>
            <w:rPr>
              <w:rFonts w:ascii="Arial" w:hAnsi="Arial" w:cs="Arial"/>
              <w:noProof/>
              <w:sz w:val="20"/>
              <w:szCs w:val="20"/>
            </w:rPr>
          </w:pPr>
          <w:hyperlink w:anchor="_Toc419355634" w:history="1">
            <w:r w:rsidRPr="004A59FC">
              <w:rPr>
                <w:rStyle w:val="affff1"/>
                <w:rFonts w:ascii="Arial" w:hAnsi="Arial" w:cs="Arial"/>
                <w:noProof/>
                <w:sz w:val="20"/>
                <w:szCs w:val="20"/>
              </w:rPr>
              <w:t>Подпись заявления</w:t>
            </w:r>
          </w:hyperlink>
        </w:p>
        <w:p w:rsidR="004A59FC" w:rsidRPr="004A59FC" w:rsidRDefault="004A59FC" w:rsidP="004A59FC">
          <w:pPr>
            <w:pStyle w:val="1"/>
            <w:rPr>
              <w:rFonts w:ascii="Arial" w:hAnsi="Arial" w:cs="Arial"/>
              <w:noProof/>
              <w:sz w:val="20"/>
              <w:szCs w:val="20"/>
            </w:rPr>
          </w:pPr>
          <w:hyperlink w:anchor="_Toc419355635" w:history="1">
            <w:r w:rsidRPr="004A59FC">
              <w:rPr>
                <w:rStyle w:val="affff1"/>
                <w:rFonts w:ascii="Arial" w:hAnsi="Arial" w:cs="Arial"/>
                <w:noProof/>
                <w:sz w:val="20"/>
                <w:szCs w:val="20"/>
              </w:rPr>
              <w:t>Приложение 1. Коды субъектов Российской Федерации</w:t>
            </w:r>
          </w:hyperlink>
        </w:p>
        <w:p w:rsidR="004A59FC" w:rsidRPr="004A59FC" w:rsidRDefault="004A59FC" w:rsidP="004A59FC">
          <w:pPr>
            <w:pStyle w:val="1"/>
            <w:rPr>
              <w:rFonts w:ascii="Arial" w:hAnsi="Arial" w:cs="Arial"/>
              <w:noProof/>
              <w:sz w:val="20"/>
              <w:szCs w:val="20"/>
            </w:rPr>
          </w:pPr>
          <w:hyperlink w:anchor="_Toc419355636" w:history="1">
            <w:r w:rsidRPr="004A59FC">
              <w:rPr>
                <w:rStyle w:val="affff1"/>
                <w:rFonts w:ascii="Arial" w:hAnsi="Arial" w:cs="Arial"/>
                <w:noProof/>
                <w:sz w:val="20"/>
                <w:szCs w:val="20"/>
              </w:rPr>
              <w:t>Приложение 2. Наименования адресных объектов</w:t>
            </w:r>
          </w:hyperlink>
        </w:p>
        <w:p w:rsidR="004A59FC" w:rsidRPr="004A59FC" w:rsidRDefault="004A59FC" w:rsidP="004A59FC">
          <w:pPr>
            <w:pStyle w:val="1"/>
            <w:rPr>
              <w:rFonts w:ascii="Arial" w:hAnsi="Arial" w:cs="Arial"/>
              <w:noProof/>
              <w:sz w:val="20"/>
              <w:szCs w:val="20"/>
            </w:rPr>
          </w:pPr>
          <w:hyperlink w:anchor="_Toc419355637" w:history="1">
            <w:r w:rsidRPr="004A59FC">
              <w:rPr>
                <w:rStyle w:val="affff1"/>
                <w:rFonts w:ascii="Arial" w:hAnsi="Arial" w:cs="Arial"/>
                <w:noProof/>
                <w:sz w:val="20"/>
                <w:szCs w:val="20"/>
              </w:rPr>
              <w:t>Приложение 3. Сведения о видах документов, удостоверяющих личность физического лица</w:t>
            </w:r>
          </w:hyperlink>
        </w:p>
        <w:p w:rsidR="004A59FC" w:rsidRPr="004A59FC" w:rsidRDefault="004A59FC" w:rsidP="004A59FC">
          <w:pPr>
            <w:ind w:firstLine="0"/>
            <w:rPr>
              <w:sz w:val="20"/>
              <w:szCs w:val="20"/>
            </w:rPr>
          </w:pPr>
          <w:r w:rsidRPr="004A59FC">
            <w:rPr>
              <w:sz w:val="20"/>
              <w:szCs w:val="20"/>
            </w:rPr>
            <w:fldChar w:fldCharType="end"/>
          </w:r>
        </w:p>
      </w:sdtContent>
    </w:sdt>
    <w:p w:rsidR="00386777" w:rsidRDefault="00D317DB" w:rsidP="00D317DB">
      <w:pPr>
        <w:ind w:firstLine="0"/>
      </w:pPr>
      <w:r>
        <w:t xml:space="preserve">Формы и требования к оформлению утверждены Приказом ФНС </w:t>
      </w:r>
      <w:hyperlink r:id="rId7" w:history="1">
        <w:r w:rsidRPr="00386777">
          <w:t>от 25 января 2012 г. N ММВ-7-6/25@</w:t>
        </w:r>
      </w:hyperlink>
    </w:p>
    <w:p w:rsidR="008B410C" w:rsidRPr="008B410C" w:rsidRDefault="008B410C" w:rsidP="008B410C">
      <w:pPr>
        <w:pStyle w:val="10"/>
        <w:shd w:val="clear" w:color="auto" w:fill="EAF1DD" w:themeFill="accent3" w:themeFillTint="33"/>
        <w:jc w:val="left"/>
      </w:pPr>
      <w:bookmarkStart w:id="3" w:name="sub_50011"/>
      <w:bookmarkStart w:id="4" w:name="_Toc419355625"/>
      <w:r w:rsidRPr="008B410C">
        <w:t>Общие требования</w:t>
      </w:r>
      <w:bookmarkEnd w:id="4"/>
    </w:p>
    <w:p w:rsidR="008B410C" w:rsidRDefault="00386777" w:rsidP="008B410C">
      <w:pPr>
        <w:spacing w:before="120" w:after="120"/>
        <w:ind w:firstLine="0"/>
      </w:pPr>
      <w:r>
        <w:t xml:space="preserve">Форма заявления заполняется с использованием программного обеспечения либо вручную. </w:t>
      </w:r>
      <w:bookmarkEnd w:id="3"/>
    </w:p>
    <w:p w:rsidR="008B410C" w:rsidRDefault="00386777" w:rsidP="008B410C">
      <w:pPr>
        <w:spacing w:before="120" w:after="120"/>
        <w:ind w:firstLine="0"/>
      </w:pPr>
      <w:r>
        <w:t xml:space="preserve">Печать знаков при использовании для заполнения формы заявления программного обеспечения должна выполняться заглавными буквами шрифтом </w:t>
      </w:r>
      <w:proofErr w:type="spellStart"/>
      <w:r>
        <w:t>Courier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высотой 18 пунктов. </w:t>
      </w:r>
    </w:p>
    <w:p w:rsidR="00386777" w:rsidRDefault="00386777" w:rsidP="008B410C">
      <w:pPr>
        <w:spacing w:before="120" w:after="120"/>
        <w:ind w:firstLine="0"/>
      </w:pPr>
      <w:r>
        <w:t>Заполнение формы заявления вручную осуществляется чернилами черного цвета заглавными печатными буквами, цифрами и символами по следующему образцу: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│А│Б│В│Г│Д│Е│</w:t>
      </w:r>
      <w:proofErr w:type="gramStart"/>
      <w:r>
        <w:rPr>
          <w:sz w:val="22"/>
          <w:szCs w:val="22"/>
        </w:rPr>
        <w:t>Ё</w:t>
      </w:r>
      <w:proofErr w:type="gramEnd"/>
      <w:r>
        <w:rPr>
          <w:sz w:val="22"/>
          <w:szCs w:val="22"/>
        </w:rPr>
        <w:t>│Ж│З│И│Й│К│Л│М│Н│О│П│Р│С│Т│У│Ф│Х│Ц│Ч│Ш│Щ│Ъ│Ы│Ь│Э│Ю│Я│ │ │ │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│A│B│C│D│E│F│G│H│I│J│K│L│M│N│O│P│Q│R│S│T│U│V│W│X│Y│Z│ │ │ │ │ │ │ │ │ │ │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┌─┬─┬─┬─┬─┬─┬─┬─┬─┬─┬─┬─┬─┬─┬─┬─┬─┬─┬─┬─┬─┬─┬─┬─┬─┬─┬─┬─┬─┬─┬─┬─┬─┬─┬─┬─┐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│1│2│3│4│5│6│7│8│9│0│ │I│V│X│L</w:t>
      </w:r>
      <w:proofErr w:type="gramStart"/>
      <w:r>
        <w:rPr>
          <w:sz w:val="22"/>
          <w:szCs w:val="22"/>
        </w:rPr>
        <w:t>│С</w:t>
      </w:r>
      <w:proofErr w:type="gramEnd"/>
      <w:r>
        <w:rPr>
          <w:sz w:val="22"/>
          <w:szCs w:val="22"/>
        </w:rPr>
        <w:t>│D│M│I│ │.│,│:│;│"│"│"│/│\│(│)│@│N│&amp;│&lt;│&gt;│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└─┴─┴─┴─┴─┴─┴─┴─┴─┴─┴─┴─┴─┴─┴─┴─┴─┴─┴─┴─┴─┴─┴─┴─┴─┴─┴─┴─┴─┴─┴─┴─┴─┴─┴─┴─┘</w:t>
      </w:r>
    </w:p>
    <w:p w:rsidR="00386777" w:rsidRDefault="00386777" w:rsidP="008B410C">
      <w:pPr>
        <w:spacing w:before="120" w:after="120"/>
        <w:ind w:firstLine="0"/>
      </w:pPr>
      <w:bookmarkStart w:id="5" w:name="sub_50012"/>
      <w:r>
        <w:t>Каждому показателю в форме заявления соответствует одно поле, состоящее из определенного количества знакомест.</w:t>
      </w:r>
      <w:bookmarkEnd w:id="5"/>
    </w:p>
    <w:p w:rsidR="008B410C" w:rsidRDefault="008B410C" w:rsidP="008B410C">
      <w:pPr>
        <w:pStyle w:val="10"/>
        <w:shd w:val="clear" w:color="auto" w:fill="EAF1DD" w:themeFill="accent3" w:themeFillTint="33"/>
        <w:jc w:val="left"/>
      </w:pPr>
      <w:bookmarkStart w:id="6" w:name="_Toc419355626"/>
      <w:r>
        <w:t>Правила заполнения отдельных полей</w:t>
      </w:r>
      <w:bookmarkEnd w:id="6"/>
    </w:p>
    <w:p w:rsidR="00386777" w:rsidRPr="008B410C" w:rsidRDefault="008B410C" w:rsidP="008B410C">
      <w:pPr>
        <w:pStyle w:val="2"/>
        <w:jc w:val="left"/>
      </w:pPr>
      <w:bookmarkStart w:id="7" w:name="_Toc419355627"/>
      <w:r>
        <w:t>Д</w:t>
      </w:r>
      <w:r w:rsidRPr="008B410C">
        <w:t>ат</w:t>
      </w:r>
      <w:r>
        <w:t>а</w:t>
      </w:r>
      <w:bookmarkEnd w:id="7"/>
    </w:p>
    <w:p w:rsidR="00386777" w:rsidRDefault="00386777" w:rsidP="008B410C">
      <w:pPr>
        <w:spacing w:before="120" w:after="120"/>
        <w:ind w:firstLine="0"/>
      </w:pPr>
      <w:bookmarkStart w:id="8" w:name="sub_50013"/>
      <w:r>
        <w:t>Для указания даты используются по порядку слева направо три поля, разделенные знаком "</w:t>
      </w:r>
      <w:proofErr w:type="gramStart"/>
      <w:r>
        <w:t>."</w:t>
      </w:r>
      <w:proofErr w:type="gramEnd"/>
      <w:r>
        <w:t xml:space="preserve"> ("точка"): день (поле из двух знакомест), месяц (поле из двух знакомест) и год (поле из четырёх знакомест). При этом день и месяц с первого по девятый указываются двумя цифрами - 01, 02, 03 и так далее.</w:t>
      </w:r>
    </w:p>
    <w:bookmarkEnd w:id="8"/>
    <w:p w:rsidR="00386777" w:rsidRDefault="00386777" w:rsidP="008B410C">
      <w:pPr>
        <w:spacing w:before="120" w:after="120"/>
        <w:ind w:firstLine="0"/>
      </w:pPr>
      <w:r>
        <w:lastRenderedPageBreak/>
        <w:t>Образец заполнения: дата 1 февраля 2012 г.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┌─┬─┐ ┌─┬─┐ ┌─┬─┬─┬─┐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│0│1│.│0│2│.│2│0│1│2│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└─┴─┘ └─┴─┘ └─┴─┴─┴─┘</w:t>
      </w:r>
    </w:p>
    <w:p w:rsidR="008B410C" w:rsidRPr="008B410C" w:rsidRDefault="008B410C" w:rsidP="008B410C">
      <w:pPr>
        <w:pStyle w:val="2"/>
        <w:jc w:val="left"/>
      </w:pPr>
      <w:bookmarkStart w:id="9" w:name="sub_50016"/>
      <w:bookmarkStart w:id="10" w:name="_Toc419355628"/>
      <w:r>
        <w:t>К</w:t>
      </w:r>
      <w:r w:rsidRPr="008B410C">
        <w:t>од</w:t>
      </w:r>
      <w:r>
        <w:t>ы</w:t>
      </w:r>
      <w:r w:rsidRPr="008B410C">
        <w:t xml:space="preserve"> ОКВЭД</w:t>
      </w:r>
      <w:bookmarkEnd w:id="10"/>
    </w:p>
    <w:p w:rsidR="00386777" w:rsidRDefault="00386777" w:rsidP="008B410C">
      <w:pPr>
        <w:spacing w:before="120" w:after="120"/>
        <w:ind w:firstLine="0"/>
      </w:pPr>
      <w:r>
        <w:t xml:space="preserve">Для показателя, значением которого является код по </w:t>
      </w:r>
      <w:hyperlink r:id="rId8" w:history="1">
        <w:r w:rsidRPr="008B410C">
          <w:rPr>
            <w:b/>
            <w:bCs/>
          </w:rPr>
          <w:t>Общероссийскому классификатору видов экономической деятельности</w:t>
        </w:r>
      </w:hyperlink>
      <w:r>
        <w:t>, используются три поля, разделенные знаком "</w:t>
      </w:r>
      <w:proofErr w:type="gramStart"/>
      <w:r>
        <w:t>."</w:t>
      </w:r>
      <w:proofErr w:type="gramEnd"/>
      <w:r>
        <w:t xml:space="preserve"> ("точка"). Заполнение показателя осуществляется слева направо в соответствии с цифровым значением кода по Общероссийскому классификатору видов экономической деятельности </w:t>
      </w:r>
      <w:hyperlink r:id="rId9" w:history="1">
        <w:r w:rsidRPr="008B410C">
          <w:rPr>
            <w:b/>
            <w:bCs/>
          </w:rPr>
          <w:t>ОК 029-2001</w:t>
        </w:r>
      </w:hyperlink>
      <w:r>
        <w:t xml:space="preserve"> (КДЕС</w:t>
      </w:r>
      <w:proofErr w:type="gramStart"/>
      <w:r>
        <w:t xml:space="preserve"> Р</w:t>
      </w:r>
      <w:proofErr w:type="gramEnd"/>
      <w:r>
        <w:t xml:space="preserve">ед. 1). При этом </w:t>
      </w:r>
      <w:proofErr w:type="gramStart"/>
      <w:r>
        <w:t>указывается не менее четырёх</w:t>
      </w:r>
      <w:proofErr w:type="gramEnd"/>
      <w:r>
        <w:t xml:space="preserve"> цифровых знаков кода.</w:t>
      </w:r>
    </w:p>
    <w:bookmarkEnd w:id="9"/>
    <w:p w:rsidR="00386777" w:rsidRDefault="00386777" w:rsidP="008B410C">
      <w:pPr>
        <w:spacing w:before="120" w:after="120"/>
        <w:ind w:firstLine="0"/>
      </w:pPr>
      <w:r>
        <w:t>Образец заполнения:</w:t>
      </w:r>
    </w:p>
    <w:p w:rsidR="00386777" w:rsidRDefault="00386777" w:rsidP="008B410C">
      <w:pPr>
        <w:spacing w:before="120" w:after="120"/>
        <w:ind w:firstLine="0"/>
      </w:pP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┌─┬─┐ ┌─┬─┐ ┌─┬─┐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│0│2│.│0│1│.│ │ │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└─┴─┘ └─┴─┘ └─┴─┘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┌─┬─┐ ┌─┬─┐ ┌─┬─┐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│0│2│.│0│1│.│6│ │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└─┴─┘ └─┴─┘ └─┴─┘</w:t>
      </w:r>
    </w:p>
    <w:p w:rsidR="00386777" w:rsidRDefault="00386777"/>
    <w:p w:rsidR="008B410C" w:rsidRPr="008B410C" w:rsidRDefault="008B410C" w:rsidP="008B410C">
      <w:pPr>
        <w:pStyle w:val="2"/>
        <w:jc w:val="left"/>
      </w:pPr>
      <w:bookmarkStart w:id="11" w:name="sub_50017"/>
      <w:bookmarkStart w:id="12" w:name="_Toc419355629"/>
      <w:r>
        <w:t>Ц</w:t>
      </w:r>
      <w:r w:rsidRPr="008B410C">
        <w:t>ифр</w:t>
      </w:r>
      <w:r>
        <w:t>ы</w:t>
      </w:r>
      <w:r w:rsidRPr="008B410C">
        <w:t>, сери</w:t>
      </w:r>
      <w:r>
        <w:t>я</w:t>
      </w:r>
      <w:r w:rsidRPr="008B410C">
        <w:t xml:space="preserve"> и номер паспорта</w:t>
      </w:r>
      <w:bookmarkEnd w:id="12"/>
      <w:r w:rsidRPr="008B410C">
        <w:t xml:space="preserve"> </w:t>
      </w:r>
    </w:p>
    <w:p w:rsidR="00386777" w:rsidRDefault="00386777" w:rsidP="008B410C">
      <w:pPr>
        <w:spacing w:before="120" w:after="120"/>
        <w:ind w:firstLine="0"/>
      </w:pPr>
      <w:r>
        <w:t>Показатели, содержащие цифровое обозначение</w:t>
      </w:r>
      <w:r w:rsidR="000D49F2">
        <w:t xml:space="preserve"> </w:t>
      </w:r>
      <w:r>
        <w:t>заполняются слева направо, начиная с крайнего левого знакоместа.</w:t>
      </w:r>
    </w:p>
    <w:p w:rsidR="00386777" w:rsidRDefault="00386777" w:rsidP="008B410C">
      <w:pPr>
        <w:spacing w:before="120" w:after="120"/>
        <w:ind w:firstLine="0"/>
      </w:pPr>
      <w:bookmarkStart w:id="13" w:name="sub_50018"/>
      <w:bookmarkEnd w:id="11"/>
      <w:r>
        <w:t>При заполнении показателя "серия и номер документа" при наличии в документе серии и номера сначала указывается серия, а затем через пустое знакоместо - номер. При наличии в серии и/или номере документа пробела при заполнении такого реквизита пробел отображается в виде пустого знакоместа.</w:t>
      </w:r>
    </w:p>
    <w:bookmarkEnd w:id="13"/>
    <w:p w:rsidR="00386777" w:rsidRDefault="00386777"/>
    <w:p w:rsidR="00386777" w:rsidRDefault="00386777" w:rsidP="008B410C">
      <w:pPr>
        <w:spacing w:before="120" w:after="120"/>
        <w:ind w:firstLine="0"/>
      </w:pPr>
      <w:r>
        <w:t>Образец заполнения серии и номера паспорта гражданина Российской Федерации: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┌─┬─┬─┬─┬─┬─┬─┬─┬─┬─┬─┬─┬─┬─┬─┬─┬─┬─┬─┬─┬─┬─┬─┬─┬─┐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Серия и номер документа  │4│6│ │0│7│ │1│2│3│4│5│6│7│ │ │ │ │ │ │ │ │ │ │ │ │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└─┴─┴─┴─┴─┴─┴─┴─┴─┴─┴─┴─┴─┴─┴─┴─┴─┴─┴─┴─┴─┴─┴─┴─┴─┘</w:t>
      </w:r>
    </w:p>
    <w:p w:rsidR="008B410C" w:rsidRPr="008B410C" w:rsidRDefault="008B410C" w:rsidP="008B410C">
      <w:pPr>
        <w:pStyle w:val="2"/>
        <w:jc w:val="left"/>
      </w:pPr>
      <w:bookmarkStart w:id="14" w:name="sub_68114"/>
      <w:bookmarkStart w:id="15" w:name="_Toc419355630"/>
      <w:r>
        <w:t>Н</w:t>
      </w:r>
      <w:r w:rsidRPr="008B410C">
        <w:t>омер контактного телефона</w:t>
      </w:r>
      <w:bookmarkEnd w:id="15"/>
    </w:p>
    <w:p w:rsidR="00386777" w:rsidRDefault="00386777" w:rsidP="008B410C">
      <w:pPr>
        <w:spacing w:before="120" w:after="120"/>
        <w:ind w:firstLine="0"/>
      </w:pPr>
      <w:r>
        <w:t>При заполнении показателя "контактный телефон" номер телефона указывается без пробелов и прочерков. Номер стационарного телефона указывается с междугородным телефонным кодом. Каждая скобка и знак "+" указываются в отдельном знакоместе.</w:t>
      </w:r>
    </w:p>
    <w:bookmarkEnd w:id="14"/>
    <w:p w:rsidR="00386777" w:rsidRDefault="00386777" w:rsidP="008B410C">
      <w:pPr>
        <w:spacing w:before="120" w:after="120"/>
        <w:ind w:firstLine="0"/>
      </w:pPr>
      <w:r>
        <w:t>Образец заполнения номера стационарного телефона: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┌─┬─┬─┬─┬─┬─┬─┬─┬─┬─┬─┬─┬─┬─┬─┬─┬─┐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Контактный телефон              │8│(│4│9│5│)│1│2│3│4│5│6│7│ │ │ │ │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└─┴─┴─┴─┴─┴─┴─┴─┴─┴─┴─┴─┴─┴─┴─┴─┴─┘</w:t>
      </w:r>
    </w:p>
    <w:p w:rsidR="00386777" w:rsidRDefault="00386777" w:rsidP="008B410C">
      <w:pPr>
        <w:spacing w:before="120" w:after="120"/>
        <w:ind w:firstLine="0"/>
      </w:pPr>
      <w:r>
        <w:t>Образец заполнения номера мобильного телефона: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┌─┬─┬─┬─┬─┬─┬─┬─┬─┬─┬─┬─┬─┬─┬─┬─┬─┐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>Контактный телефон              │+│7│(│9│1│6│)│1│2│3│4│5│6│7│ │ │ │</w:t>
      </w:r>
    </w:p>
    <w:p w:rsidR="00386777" w:rsidRDefault="00386777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└─┴─┴─┴─┴─┴─┴─┴─┴─┴─┴─┴─┴─┴─┴─┴─┴─┘</w:t>
      </w:r>
    </w:p>
    <w:p w:rsidR="008B410C" w:rsidRPr="008B410C" w:rsidRDefault="008B410C" w:rsidP="008B410C">
      <w:pPr>
        <w:pStyle w:val="2"/>
        <w:jc w:val="left"/>
      </w:pPr>
      <w:bookmarkStart w:id="16" w:name="sub_50019"/>
      <w:bookmarkStart w:id="17" w:name="_Toc419355631"/>
      <w:r w:rsidRPr="008B410C">
        <w:t>Текстовые поля. Переносы слов</w:t>
      </w:r>
      <w:bookmarkEnd w:id="17"/>
    </w:p>
    <w:p w:rsidR="00386777" w:rsidRDefault="00386777" w:rsidP="008B410C">
      <w:pPr>
        <w:spacing w:before="120" w:after="120"/>
        <w:ind w:firstLine="0"/>
      </w:pPr>
      <w:r>
        <w:t>Текстовые поля формы заявления заполняются слева направо, начиная с крайнего левого знакоместа.</w:t>
      </w:r>
    </w:p>
    <w:bookmarkEnd w:id="16"/>
    <w:p w:rsidR="00386777" w:rsidRDefault="00386777" w:rsidP="008B410C">
      <w:pPr>
        <w:spacing w:before="120" w:after="120"/>
        <w:ind w:firstLine="0"/>
      </w:pPr>
      <w:r>
        <w:t>При написании текстового значения, состоящего из нескольких слов либо слов, цифр, знаков, которые должны быть написаны слитно, пустое знакоместо между такими словами (цифрами, символами) оставаться не должно.</w:t>
      </w:r>
    </w:p>
    <w:p w:rsidR="00386777" w:rsidRDefault="00386777" w:rsidP="008B410C">
      <w:pPr>
        <w:spacing w:before="120" w:after="120"/>
        <w:ind w:firstLine="0"/>
      </w:pPr>
      <w:r>
        <w:t>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</w:t>
      </w:r>
    </w:p>
    <w:p w:rsidR="00386777" w:rsidRDefault="00386777" w:rsidP="008B410C">
      <w:pPr>
        <w:spacing w:before="120" w:after="120"/>
        <w:ind w:firstLine="0"/>
      </w:pPr>
      <w:bookmarkStart w:id="18" w:name="sub_500194"/>
      <w:r>
        <w:t>Если текстовое значение не помещается на одной строке текстового поля, состоящего из нескольких строк, написание текстового значения осуществляется с учётом следующего:</w:t>
      </w:r>
    </w:p>
    <w:p w:rsidR="00386777" w:rsidRDefault="00386777" w:rsidP="008B410C">
      <w:pPr>
        <w:spacing w:before="120" w:after="120"/>
        <w:ind w:firstLine="0"/>
      </w:pPr>
      <w:bookmarkStart w:id="19" w:name="sub_518116"/>
      <w:bookmarkEnd w:id="18"/>
      <w:r>
        <w:t>а) в конце строки указывается столько символов (букв, цифр, знаков), сколько поместится в оставшихся знакоместах, а остальные символы заполняются с крайнего левого знакоместа следующей строки. Знак переноса в слове при этом не ставится</w:t>
      </w:r>
      <w:r w:rsidR="00D317DB">
        <w:t>,</w:t>
      </w:r>
    </w:p>
    <w:p w:rsidR="00386777" w:rsidRDefault="00386777" w:rsidP="008B410C">
      <w:pPr>
        <w:spacing w:before="120" w:after="120"/>
        <w:ind w:firstLine="0"/>
      </w:pPr>
      <w:bookmarkStart w:id="20" w:name="sub_518117"/>
      <w:bookmarkEnd w:id="19"/>
      <w:r>
        <w:t>б) слово или несколько слов, цифра, знак переносятся на следующую строку. При этом оставшиеся пустыми на предыдущей строке знакоместа определяются как одиночный пробел.</w:t>
      </w:r>
    </w:p>
    <w:p w:rsidR="00386777" w:rsidRDefault="00386777" w:rsidP="008B410C">
      <w:pPr>
        <w:spacing w:before="120" w:after="120"/>
        <w:ind w:firstLine="0"/>
      </w:pPr>
      <w:bookmarkStart w:id="21" w:name="sub_518118"/>
      <w:bookmarkEnd w:id="20"/>
      <w:r>
        <w:t>в) если слово (цифра, знак) закончилось на последнем знакоместе строки, то написание следующего слова (цифры, знака), которое пишется раздельно с предыдущим словом (цифрой, знаком), начинается со второго знакоместа следующей строки, а первое знакоместо остается не заполненным (пустым).</w:t>
      </w:r>
    </w:p>
    <w:bookmarkEnd w:id="21"/>
    <w:p w:rsidR="00386777" w:rsidRDefault="00386777" w:rsidP="008B410C">
      <w:pPr>
        <w:spacing w:before="120" w:after="120"/>
        <w:ind w:firstLine="0"/>
      </w:pPr>
      <w:r>
        <w:t>Допускается заполнение текстового поля с использованием одновременно нескольких указанных в настоящем пункте способов написания текстового значения.</w:t>
      </w:r>
    </w:p>
    <w:p w:rsidR="008B410C" w:rsidRPr="008B410C" w:rsidRDefault="008B410C" w:rsidP="008B410C">
      <w:pPr>
        <w:pStyle w:val="10"/>
        <w:shd w:val="clear" w:color="auto" w:fill="EAF1DD" w:themeFill="accent3" w:themeFillTint="33"/>
        <w:jc w:val="left"/>
      </w:pPr>
      <w:bookmarkStart w:id="22" w:name="sub_50110"/>
      <w:bookmarkStart w:id="23" w:name="_Toc419355632"/>
      <w:r w:rsidRPr="008B410C">
        <w:t>Формирование заявления</w:t>
      </w:r>
      <w:bookmarkEnd w:id="23"/>
    </w:p>
    <w:p w:rsidR="00386777" w:rsidRDefault="00386777" w:rsidP="008B410C">
      <w:pPr>
        <w:spacing w:before="120" w:after="120"/>
        <w:ind w:firstLine="0"/>
      </w:pPr>
      <w:r>
        <w:t>Наличие в заявлении исправлений, дописок (приписок) не допускается.</w:t>
      </w:r>
    </w:p>
    <w:p w:rsidR="00386777" w:rsidRDefault="00386777" w:rsidP="008B410C">
      <w:pPr>
        <w:spacing w:before="120" w:after="120"/>
        <w:ind w:firstLine="0"/>
      </w:pPr>
      <w:bookmarkStart w:id="24" w:name="sub_50111"/>
      <w:bookmarkEnd w:id="22"/>
      <w:r>
        <w:t>Незаполненные листы,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включаются.</w:t>
      </w:r>
    </w:p>
    <w:p w:rsidR="00386777" w:rsidRDefault="00386777" w:rsidP="008B410C">
      <w:pPr>
        <w:spacing w:before="120" w:after="120"/>
        <w:ind w:firstLine="0"/>
      </w:pPr>
      <w:bookmarkStart w:id="25" w:name="sub_50112"/>
      <w:bookmarkEnd w:id="24"/>
      <w:r>
        <w:t>После заполнения необходимых листов формы заявления и его комплектования проставляется сквозная нумерация страниц в поле "Стр.", расположенном в верхней части листа формы заявления. Показатель номера страницы, имеющий три ячейки, записывается следующим образом: для первой страницы - 001, для, например, шестнадцатой - 016.</w:t>
      </w:r>
    </w:p>
    <w:p w:rsidR="008B410C" w:rsidRPr="008B410C" w:rsidRDefault="008B410C" w:rsidP="008B410C">
      <w:pPr>
        <w:pStyle w:val="10"/>
        <w:shd w:val="clear" w:color="auto" w:fill="EAF1DD" w:themeFill="accent3" w:themeFillTint="33"/>
        <w:jc w:val="left"/>
      </w:pPr>
      <w:bookmarkStart w:id="26" w:name="sub_50113"/>
      <w:bookmarkStart w:id="27" w:name="_Toc419355633"/>
      <w:bookmarkEnd w:id="25"/>
      <w:r w:rsidRPr="008B410C">
        <w:t>Печать формы</w:t>
      </w:r>
      <w:bookmarkEnd w:id="27"/>
    </w:p>
    <w:p w:rsidR="00386777" w:rsidRDefault="00386777" w:rsidP="008B410C">
      <w:pPr>
        <w:spacing w:before="120" w:after="120"/>
        <w:ind w:firstLine="0"/>
      </w:pPr>
      <w:r>
        <w:t xml:space="preserve">При распечатывании формы заявления для заполнения вручную или при распечатывании заполненной с использованием программного обеспечения формы </w:t>
      </w:r>
      <w:r>
        <w:lastRenderedPageBreak/>
        <w:t>заявления отражение информации об утверждении формы (в верхнем правом углу первого листа формы заявления) не требуется.</w:t>
      </w:r>
    </w:p>
    <w:p w:rsidR="00386777" w:rsidRDefault="00386777" w:rsidP="008B410C">
      <w:pPr>
        <w:spacing w:before="120" w:after="120"/>
        <w:ind w:firstLine="0"/>
      </w:pPr>
      <w:bookmarkStart w:id="28" w:name="sub_50114"/>
      <w:bookmarkEnd w:id="26"/>
      <w:r>
        <w:t>Цвет шрифта заявления, подготовленного с использованием программного обеспечения, при распечатывании на принтере должен быть черного цвета.</w:t>
      </w:r>
    </w:p>
    <w:p w:rsidR="00386777" w:rsidRDefault="00386777" w:rsidP="008B410C">
      <w:pPr>
        <w:spacing w:before="120" w:after="120"/>
        <w:ind w:firstLine="0"/>
      </w:pPr>
      <w:bookmarkStart w:id="29" w:name="sub_50115"/>
      <w:bookmarkEnd w:id="28"/>
      <w:r>
        <w:t>При распечатывании заявления на принтере допускается отсутствие обрамления для заполненных и незаполненных знакомест. При этом изменение расположения полей и размеров знакомест не допускается.</w:t>
      </w:r>
    </w:p>
    <w:bookmarkEnd w:id="29"/>
    <w:p w:rsidR="00404117" w:rsidRDefault="00386777" w:rsidP="00404117">
      <w:pPr>
        <w:spacing w:before="120" w:after="120"/>
        <w:ind w:firstLine="0"/>
      </w:pPr>
      <w:r>
        <w:t>Двусторонняя печать заявления и иных представляемых в р</w:t>
      </w:r>
      <w:r w:rsidR="000D49F2">
        <w:t xml:space="preserve">егистрирующий орган документов </w:t>
      </w:r>
      <w:r>
        <w:t>не допускается.</w:t>
      </w:r>
      <w:bookmarkStart w:id="30" w:name="_GoBack"/>
      <w:bookmarkEnd w:id="30"/>
      <w:r w:rsidR="00404117">
        <w:t xml:space="preserve"> </w:t>
      </w:r>
    </w:p>
    <w:p w:rsidR="008B410C" w:rsidRPr="008B410C" w:rsidRDefault="008B410C" w:rsidP="008B410C">
      <w:pPr>
        <w:pStyle w:val="10"/>
        <w:shd w:val="clear" w:color="auto" w:fill="EAF1DD" w:themeFill="accent3" w:themeFillTint="33"/>
        <w:jc w:val="left"/>
      </w:pPr>
      <w:bookmarkStart w:id="31" w:name="sub_50118"/>
      <w:bookmarkStart w:id="32" w:name="_Toc419355634"/>
      <w:r w:rsidRPr="008B410C">
        <w:t>Подпись заявления</w:t>
      </w:r>
      <w:bookmarkEnd w:id="32"/>
    </w:p>
    <w:p w:rsidR="000B2864" w:rsidRDefault="00386777" w:rsidP="008B410C">
      <w:pPr>
        <w:spacing w:before="120" w:after="120"/>
        <w:ind w:firstLine="0"/>
      </w:pPr>
      <w:r>
        <w:t>Заявление удостоверяется подписью заявителя.</w:t>
      </w:r>
      <w:r w:rsidR="00156DA4">
        <w:t xml:space="preserve"> </w:t>
      </w:r>
      <w:bookmarkStart w:id="33" w:name="sub_501184"/>
      <w:bookmarkEnd w:id="31"/>
    </w:p>
    <w:p w:rsidR="000B2864" w:rsidRDefault="000B2864" w:rsidP="000B2864">
      <w:pPr>
        <w:spacing w:before="120" w:after="120"/>
        <w:ind w:firstLine="0"/>
      </w:pPr>
      <w:r>
        <w:t>П</w:t>
      </w:r>
      <w:r>
        <w:t>оля Ф.И.О. и подпись заявителя заполняются только от руки ручкой с чёрными чернилами и только в присутствии налогового инспектора при подаче заявления на гос</w:t>
      </w:r>
      <w:r>
        <w:t xml:space="preserve">ударственную </w:t>
      </w:r>
      <w:r>
        <w:t>регистрацию</w:t>
      </w:r>
      <w:r w:rsidR="00404117">
        <w:t xml:space="preserve"> (при подаче документов лично заявителем)</w:t>
      </w:r>
      <w:r>
        <w:t>.</w:t>
      </w:r>
    </w:p>
    <w:p w:rsidR="00386777" w:rsidRDefault="00386777" w:rsidP="008B410C">
      <w:pPr>
        <w:spacing w:before="120" w:after="120"/>
        <w:ind w:firstLine="0"/>
      </w:pPr>
      <w:r>
        <w:t>Свидетельствование подписи физического лица на заявлении в нотариальном порядке не требуется в случае, если указанное физическое лицо представляет документы непосредственно в регистрирующий орган и предъявляет одновременно документ, удостоверяющий личность.</w:t>
      </w:r>
    </w:p>
    <w:bookmarkEnd w:id="33"/>
    <w:p w:rsidR="00386777" w:rsidRDefault="00386777"/>
    <w:p w:rsidR="00386777" w:rsidRDefault="00386777" w:rsidP="008B410C">
      <w:pPr>
        <w:pStyle w:val="10"/>
        <w:shd w:val="clear" w:color="auto" w:fill="EAF1DD" w:themeFill="accent3" w:themeFillTint="33"/>
        <w:jc w:val="left"/>
      </w:pPr>
      <w:bookmarkStart w:id="34" w:name="sub_518137"/>
      <w:bookmarkStart w:id="35" w:name="_Toc419355635"/>
      <w:r w:rsidRPr="008B410C">
        <w:t>Приложение 1</w:t>
      </w:r>
      <w:bookmarkEnd w:id="34"/>
      <w:r w:rsidR="008B410C">
        <w:t xml:space="preserve">. </w:t>
      </w:r>
      <w:r>
        <w:t>Коды субъектов Российской Федерации</w:t>
      </w:r>
      <w:bookmarkEnd w:id="35"/>
    </w:p>
    <w:p w:rsidR="00386777" w:rsidRDefault="003867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8"/>
        <w:gridCol w:w="1136"/>
        <w:gridCol w:w="288"/>
        <w:gridCol w:w="3825"/>
        <w:gridCol w:w="1168"/>
      </w:tblGrid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Наименование субъекта</w:t>
            </w:r>
          </w:p>
          <w:p w:rsidR="00386777" w:rsidRDefault="00386777">
            <w:pPr>
              <w:pStyle w:val="aff8"/>
              <w:jc w:val="center"/>
            </w:pPr>
            <w:r>
              <w:t>Российской Федерации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Код субъекта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Наименование субъекта</w:t>
            </w:r>
          </w:p>
          <w:p w:rsidR="00386777" w:rsidRDefault="00386777">
            <w:pPr>
              <w:pStyle w:val="aff8"/>
              <w:jc w:val="center"/>
            </w:pPr>
            <w:r>
              <w:t>Российской Федерации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Код субъекта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4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Республика Адыгея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01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Кировская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43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Республика Башкортостан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02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Костромская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44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Республика Бурятия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03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Курганская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45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Республика Алтай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04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Курская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46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Республика Дагестан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05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Ленинградская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47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Республика Ингушетия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06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Липецкая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48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Кабардино-Балкарская Республика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07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Магаданская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49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Республика Калмыкия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08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Московская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50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Карачаево-Черкесская Республика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09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Мурманская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51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Республика Карелия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Нижегородская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52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Республика Коми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11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Новгородская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53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Республика Марий Эл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12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Новосибирская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54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Республика Мордовия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13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Омская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55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Республика Саха (Якутия)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14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Оренбургская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56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 xml:space="preserve">Республика Северная </w:t>
            </w:r>
            <w:r>
              <w:lastRenderedPageBreak/>
              <w:t>Осетия - Алания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lastRenderedPageBreak/>
              <w:t>15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Орловская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57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lastRenderedPageBreak/>
              <w:t>Республика Татарстан (Татарстан)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16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Пензенская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58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Республика Тыва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17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Пермский край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59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Удмуртская Республика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18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Псковская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60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Республика Хакасия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19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Ростовская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61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Республика Чеченская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20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Рязанская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62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Республика Чувашская - Чувашия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21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Самарская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63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Алтайский край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22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Саратовская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64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Краснодарский край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23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Сахалинская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65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Красноярский край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24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Свердловская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66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Приморский край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25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Смоленская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67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Ставропольский край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26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Тамбовская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68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Хабаровский край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27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Тверская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69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Амурская область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28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Томская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70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Архангельская область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29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Тульская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71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Астраханская область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30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Тюменская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72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Белгородская область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31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Ульяновская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6777" w:rsidRDefault="00386777">
            <w:pPr>
              <w:pStyle w:val="aff8"/>
              <w:jc w:val="center"/>
            </w:pPr>
            <w:r>
              <w:t>73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Брянская область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32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Челябинская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74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Владимирская область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33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Забайкальский край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75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Волгоградская область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34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Забайкальский край</w:t>
            </w:r>
          </w:p>
          <w:p w:rsidR="00386777" w:rsidRDefault="00386777">
            <w:pPr>
              <w:pStyle w:val="aff8"/>
            </w:pPr>
            <w:r>
              <w:t>Агинский Бурятский округ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80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Вологодская область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35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Читинская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75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Воронежская область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36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Ярославская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76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Ивановская область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37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город Москва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77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Иркутская область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38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город Санкт-Петербург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78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Иркутская область (Усть-Ордынский Бурятский округ)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85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Еврейская автономная область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79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Калининградская область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39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Ненецкий автономный округ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83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Калужская область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40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Ханты-Мансийский Автономный округ - Югра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86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Камчатский край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41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Чукотский автономный округ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87</w:t>
            </w:r>
          </w:p>
        </w:tc>
      </w:tr>
      <w:tr w:rsidR="00386777">
        <w:tc>
          <w:tcPr>
            <w:tcW w:w="3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Кемеровская область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42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Ямало-Ненецкий автономный округ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89</w:t>
            </w:r>
          </w:p>
        </w:tc>
      </w:tr>
    </w:tbl>
    <w:p w:rsidR="00386777" w:rsidRDefault="00386777"/>
    <w:p w:rsidR="00386777" w:rsidRDefault="00386777" w:rsidP="008B410C">
      <w:pPr>
        <w:pStyle w:val="10"/>
        <w:shd w:val="clear" w:color="auto" w:fill="EAF1DD" w:themeFill="accent3" w:themeFillTint="33"/>
        <w:jc w:val="left"/>
      </w:pPr>
      <w:bookmarkStart w:id="36" w:name="sub_518142"/>
      <w:bookmarkStart w:id="37" w:name="_Toc419355636"/>
      <w:r w:rsidRPr="008B410C">
        <w:t>Приложение 2</w:t>
      </w:r>
      <w:r w:rsidR="008B410C">
        <w:t>.</w:t>
      </w:r>
      <w:bookmarkEnd w:id="36"/>
      <w:r w:rsidR="008B410C">
        <w:t xml:space="preserve"> </w:t>
      </w:r>
      <w:r>
        <w:t>Наименования адресных объектов</w:t>
      </w:r>
      <w:bookmarkEnd w:id="37"/>
    </w:p>
    <w:p w:rsidR="00386777" w:rsidRPr="004A59FC" w:rsidRDefault="00386777" w:rsidP="004A59FC">
      <w:pPr>
        <w:ind w:firstLine="0"/>
        <w:jc w:val="center"/>
        <w:rPr>
          <w:b/>
        </w:rPr>
      </w:pPr>
      <w:bookmarkStart w:id="38" w:name="sub_518138"/>
      <w:r w:rsidRPr="004A59FC">
        <w:rPr>
          <w:b/>
        </w:rPr>
        <w:t>Наименование адресного объекта, используемое при заполнении сведений о районе (улусе и т.п.)</w:t>
      </w:r>
    </w:p>
    <w:bookmarkEnd w:id="38"/>
    <w:p w:rsidR="00386777" w:rsidRDefault="003867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5"/>
        <w:gridCol w:w="5149"/>
      </w:tblGrid>
      <w:tr w:rsidR="00386777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Полное наименование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Сокращённое наименование</w:t>
            </w:r>
          </w:p>
        </w:tc>
      </w:tr>
      <w:tr w:rsidR="00386777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Район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р-н</w:t>
            </w:r>
          </w:p>
        </w:tc>
      </w:tr>
      <w:tr w:rsidR="00386777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Территория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тер</w:t>
            </w:r>
          </w:p>
        </w:tc>
      </w:tr>
      <w:tr w:rsidR="00386777">
        <w:tc>
          <w:tcPr>
            <w:tcW w:w="5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lastRenderedPageBreak/>
              <w:t>Улус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у</w:t>
            </w:r>
          </w:p>
        </w:tc>
      </w:tr>
    </w:tbl>
    <w:p w:rsidR="00386777" w:rsidRDefault="00386777"/>
    <w:p w:rsidR="00386777" w:rsidRPr="004A59FC" w:rsidRDefault="00386777" w:rsidP="004A59FC">
      <w:pPr>
        <w:ind w:firstLine="0"/>
        <w:jc w:val="center"/>
        <w:rPr>
          <w:b/>
        </w:rPr>
      </w:pPr>
      <w:bookmarkStart w:id="39" w:name="sub_518139"/>
      <w:r w:rsidRPr="004A59FC">
        <w:rPr>
          <w:b/>
        </w:rPr>
        <w:t>Наименование адресного объекта, используемое при заполнении сведений о городе (волости и т.д.)</w:t>
      </w:r>
    </w:p>
    <w:bookmarkEnd w:id="39"/>
    <w:p w:rsidR="00386777" w:rsidRPr="004A59FC" w:rsidRDefault="00386777" w:rsidP="004A59FC">
      <w:pPr>
        <w:ind w:firstLine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5"/>
        <w:gridCol w:w="5124"/>
      </w:tblGrid>
      <w:tr w:rsidR="00386777"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Полное наименование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Сокращённое наименование</w:t>
            </w:r>
          </w:p>
        </w:tc>
      </w:tr>
      <w:tr w:rsidR="00386777"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Волость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волость</w:t>
            </w:r>
          </w:p>
        </w:tc>
      </w:tr>
      <w:tr w:rsidR="00386777"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Город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г</w:t>
            </w:r>
          </w:p>
        </w:tc>
      </w:tr>
      <w:tr w:rsidR="00386777"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Дачный поселок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proofErr w:type="spellStart"/>
            <w:r>
              <w:t>дп</w:t>
            </w:r>
            <w:proofErr w:type="spellEnd"/>
          </w:p>
        </w:tc>
      </w:tr>
      <w:tr w:rsidR="00386777"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Массив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массив</w:t>
            </w:r>
          </w:p>
        </w:tc>
      </w:tr>
      <w:tr w:rsidR="00386777"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Почтовое отделение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386777"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Поселок городского типа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proofErr w:type="spellStart"/>
            <w:r>
              <w:t>пгт</w:t>
            </w:r>
            <w:proofErr w:type="spellEnd"/>
          </w:p>
        </w:tc>
      </w:tr>
      <w:tr w:rsidR="00386777"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Рабочий поселок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proofErr w:type="spellStart"/>
            <w:r>
              <w:t>рп</w:t>
            </w:r>
            <w:proofErr w:type="spellEnd"/>
          </w:p>
        </w:tc>
      </w:tr>
      <w:tr w:rsidR="00386777"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Сельская администрация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с/а</w:t>
            </w:r>
          </w:p>
        </w:tc>
      </w:tr>
      <w:tr w:rsidR="00386777"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Сельский округ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с/о</w:t>
            </w:r>
          </w:p>
        </w:tc>
      </w:tr>
      <w:tr w:rsidR="00386777"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Сельское поселение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с/</w:t>
            </w:r>
            <w:proofErr w:type="gramStart"/>
            <w:r>
              <w:t>п</w:t>
            </w:r>
            <w:proofErr w:type="gramEnd"/>
          </w:p>
        </w:tc>
      </w:tr>
      <w:tr w:rsidR="00386777"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Сельсовет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с/с</w:t>
            </w:r>
          </w:p>
        </w:tc>
      </w:tr>
      <w:tr w:rsidR="00386777"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Территория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тер</w:t>
            </w:r>
          </w:p>
        </w:tc>
      </w:tr>
    </w:tbl>
    <w:p w:rsidR="00386777" w:rsidRDefault="00386777"/>
    <w:p w:rsidR="00386777" w:rsidRPr="004A59FC" w:rsidRDefault="00386777" w:rsidP="004A59FC">
      <w:pPr>
        <w:ind w:firstLine="0"/>
        <w:jc w:val="center"/>
        <w:rPr>
          <w:b/>
        </w:rPr>
      </w:pPr>
      <w:bookmarkStart w:id="40" w:name="sub_518140"/>
      <w:r w:rsidRPr="004A59FC">
        <w:rPr>
          <w:b/>
        </w:rPr>
        <w:t>Наименование адресного объекта, используемое при заполнении сведений о населенном пункте (селе и т.д.)</w:t>
      </w:r>
    </w:p>
    <w:bookmarkEnd w:id="40"/>
    <w:p w:rsidR="00386777" w:rsidRPr="004A59FC" w:rsidRDefault="00386777" w:rsidP="004A59FC">
      <w:pPr>
        <w:ind w:firstLine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107"/>
        <w:gridCol w:w="265"/>
        <w:gridCol w:w="2686"/>
        <w:gridCol w:w="2297"/>
      </w:tblGrid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Полное наименование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Сокращённое наименование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Полное наименование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Сокращённое наименование</w:t>
            </w:r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Аал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аал</w:t>
            </w:r>
            <w:proofErr w:type="spellEnd"/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Леспромхоз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лпх</w:t>
            </w:r>
            <w:proofErr w:type="spellEnd"/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Автодорога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автодорога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Местечко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м</w:t>
            </w:r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Арбан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арбан</w:t>
            </w:r>
            <w:proofErr w:type="spellEnd"/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Микрорайон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мкр</w:t>
            </w:r>
            <w:proofErr w:type="spellEnd"/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Аул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аул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Населённый пункт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нп</w:t>
            </w:r>
            <w:proofErr w:type="spellEnd"/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Волость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волость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Остров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остров</w:t>
            </w:r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Выселк</w:t>
            </w:r>
            <w:proofErr w:type="gramStart"/>
            <w:r>
              <w:t>и(</w:t>
            </w:r>
            <w:proofErr w:type="spellStart"/>
            <w:proofErr w:type="gramEnd"/>
            <w:r>
              <w:t>ок</w:t>
            </w:r>
            <w:proofErr w:type="spellEnd"/>
            <w:r>
              <w:t>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высел</w:t>
            </w:r>
            <w:proofErr w:type="spellEnd"/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Посёлок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t>п</w:t>
            </w:r>
            <w:proofErr w:type="gramEnd"/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Город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г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Почтовое отделение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Городок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городок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Планировочный район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t>п</w:t>
            </w:r>
            <w:proofErr w:type="gramEnd"/>
            <w:r>
              <w:t>/р</w:t>
            </w:r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Деревня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д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 xml:space="preserve">Посёлок </w:t>
            </w:r>
            <w:proofErr w:type="gramStart"/>
            <w:r>
              <w:t>и(</w:t>
            </w:r>
            <w:proofErr w:type="gramEnd"/>
            <w:r>
              <w:t>при) станция(и)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ст</w:t>
            </w:r>
            <w:proofErr w:type="spellEnd"/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Дачный посёлок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дп</w:t>
            </w:r>
            <w:proofErr w:type="spellEnd"/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Посёлок городского типа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пгт</w:t>
            </w:r>
            <w:proofErr w:type="spellEnd"/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Железнодорожная будка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д_будка</w:t>
            </w:r>
            <w:proofErr w:type="spellEnd"/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Погост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погост</w:t>
            </w:r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Железнодорожная казарма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д_казарм</w:t>
            </w:r>
            <w:proofErr w:type="spellEnd"/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Починок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починок</w:t>
            </w:r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Ж/д останов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бгонный) пункт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д_оп</w:t>
            </w:r>
            <w:proofErr w:type="spellEnd"/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Промышленная зона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промзона</w:t>
            </w:r>
            <w:proofErr w:type="spellEnd"/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 xml:space="preserve">Железнодорожная </w:t>
            </w:r>
            <w:r>
              <w:lastRenderedPageBreak/>
              <w:t>платформа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lastRenderedPageBreak/>
              <w:t>ж</w:t>
            </w:r>
            <w:proofErr w:type="gramEnd"/>
            <w:r>
              <w:t>/</w:t>
            </w:r>
            <w:proofErr w:type="spellStart"/>
            <w:r>
              <w:t>д_платф</w:t>
            </w:r>
            <w:proofErr w:type="spellEnd"/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Разъезд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рзд</w:t>
            </w:r>
            <w:proofErr w:type="spellEnd"/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lastRenderedPageBreak/>
              <w:t>Железнодорожный пост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д_пост</w:t>
            </w:r>
            <w:proofErr w:type="spellEnd"/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Рабочий посёлок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рп</w:t>
            </w:r>
            <w:proofErr w:type="spellEnd"/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Железнодорожный разъезд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д_рзд</w:t>
            </w:r>
            <w:proofErr w:type="spellEnd"/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Село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</w:t>
            </w:r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Железнодорожная станция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ж/</w:t>
            </w:r>
            <w:proofErr w:type="spellStart"/>
            <w:r>
              <w:t>д_</w:t>
            </w:r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Слобода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сл</w:t>
            </w:r>
            <w:proofErr w:type="spellEnd"/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Жилой район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жилрайон</w:t>
            </w:r>
            <w:proofErr w:type="spellEnd"/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Садовое некоммерческое товарищество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снт</w:t>
            </w:r>
            <w:proofErr w:type="spellEnd"/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Заимка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заимка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Станция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Казарма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казарма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Станица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ст-ца</w:t>
            </w:r>
            <w:proofErr w:type="spellEnd"/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Квартал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Территория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тер</w:t>
            </w:r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Кордон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кордон</w:t>
            </w:r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Улус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у</w:t>
            </w:r>
          </w:p>
        </w:tc>
      </w:tr>
      <w:tr w:rsidR="00386777"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Курортный поселок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кп</w:t>
            </w:r>
            <w:proofErr w:type="spellEnd"/>
          </w:p>
        </w:tc>
        <w:tc>
          <w:tcPr>
            <w:tcW w:w="2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Хутор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x</w:t>
            </w:r>
          </w:p>
        </w:tc>
      </w:tr>
    </w:tbl>
    <w:p w:rsidR="00386777" w:rsidRDefault="00386777"/>
    <w:p w:rsidR="00386777" w:rsidRPr="004A59FC" w:rsidRDefault="00386777" w:rsidP="004A59FC">
      <w:pPr>
        <w:ind w:firstLine="0"/>
        <w:jc w:val="center"/>
        <w:rPr>
          <w:b/>
        </w:rPr>
      </w:pPr>
      <w:bookmarkStart w:id="41" w:name="sub_518141"/>
      <w:r w:rsidRPr="004A59FC">
        <w:rPr>
          <w:b/>
        </w:rPr>
        <w:t>Наименование адресного объекта, используемое при заполнении сведений об улице (проспекте и т.д.)</w:t>
      </w:r>
    </w:p>
    <w:bookmarkEnd w:id="41"/>
    <w:p w:rsidR="00386777" w:rsidRPr="004A59FC" w:rsidRDefault="00386777" w:rsidP="004A59FC">
      <w:pPr>
        <w:ind w:firstLine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2093"/>
        <w:gridCol w:w="285"/>
        <w:gridCol w:w="2685"/>
        <w:gridCol w:w="2281"/>
      </w:tblGrid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Полное наименование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Сокращённое наименование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Полное наименование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Сокращённое наименование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Аал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аал</w:t>
            </w:r>
            <w:proofErr w:type="spellEnd"/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Посёлок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t>п</w:t>
            </w:r>
            <w:proofErr w:type="gramEnd"/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Аллея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аллея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Почтовое отделение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t>п</w:t>
            </w:r>
            <w:proofErr w:type="gramEnd"/>
            <w:r>
              <w:t>/о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Аул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аул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Планировочный район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t>п</w:t>
            </w:r>
            <w:proofErr w:type="gramEnd"/>
            <w:r>
              <w:t>/р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Бульвар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б-р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 xml:space="preserve">Посёлок </w:t>
            </w:r>
            <w:proofErr w:type="gramStart"/>
            <w:r>
              <w:t>и(</w:t>
            </w:r>
            <w:proofErr w:type="gramEnd"/>
            <w:r>
              <w:t>при) станция(и)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ст</w:t>
            </w:r>
            <w:proofErr w:type="spellEnd"/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Вал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вал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Парк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парк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Въезд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въезд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Переулок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пер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Выселк</w:t>
            </w:r>
            <w:proofErr w:type="gramStart"/>
            <w:r>
              <w:t>и(</w:t>
            </w:r>
            <w:proofErr w:type="spellStart"/>
            <w:proofErr w:type="gramEnd"/>
            <w:r>
              <w:t>ок</w:t>
            </w:r>
            <w:proofErr w:type="spellEnd"/>
            <w:r>
              <w:t>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высел</w:t>
            </w:r>
            <w:proofErr w:type="spellEnd"/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Переезд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переезд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Городок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городок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Площадь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proofErr w:type="gramStart"/>
            <w:r>
              <w:t>пл</w:t>
            </w:r>
            <w:proofErr w:type="spellEnd"/>
            <w:proofErr w:type="gramEnd"/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Гаражно-строительный кооператив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гск</w:t>
            </w:r>
            <w:proofErr w:type="spellEnd"/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Платформа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платф</w:t>
            </w:r>
            <w:proofErr w:type="spellEnd"/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Деревня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д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Площадка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пл</w:t>
            </w:r>
            <w:proofErr w:type="spellEnd"/>
            <w:r>
              <w:t>-ка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Дорога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дор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Полустанок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полустанок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Железнодорожная будка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д_будка</w:t>
            </w:r>
            <w:proofErr w:type="spellEnd"/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Проспект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пр-кт</w:t>
            </w:r>
            <w:proofErr w:type="spellEnd"/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Железнодорожная казарма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д_казарм</w:t>
            </w:r>
            <w:proofErr w:type="spellEnd"/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Проезд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проезд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ж/д останов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о</w:t>
            </w:r>
            <w:proofErr w:type="gramEnd"/>
            <w:r>
              <w:t>бгонный) пункт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д_оп</w:t>
            </w:r>
            <w:proofErr w:type="spellEnd"/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Просек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просек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Железнодорожная платформа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д_платф</w:t>
            </w:r>
            <w:proofErr w:type="spellEnd"/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Просёлок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проселок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 xml:space="preserve">Железнодорожный </w:t>
            </w:r>
            <w:r>
              <w:lastRenderedPageBreak/>
              <w:t>пост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lastRenderedPageBreak/>
              <w:t>ж</w:t>
            </w:r>
            <w:proofErr w:type="gramEnd"/>
            <w:r>
              <w:t>/</w:t>
            </w:r>
            <w:proofErr w:type="spellStart"/>
            <w:r>
              <w:t>д_пост</w:t>
            </w:r>
            <w:proofErr w:type="spellEnd"/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Проток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проток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lastRenderedPageBreak/>
              <w:t>Железнодорожный разъезд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gramStart"/>
            <w:r>
              <w:t>ж</w:t>
            </w:r>
            <w:proofErr w:type="gramEnd"/>
            <w:r>
              <w:t>/</w:t>
            </w:r>
            <w:proofErr w:type="spellStart"/>
            <w:r>
              <w:t>д_рзд</w:t>
            </w:r>
            <w:proofErr w:type="spellEnd"/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Проулок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проулок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Железнодорожная станция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ж/</w:t>
            </w:r>
            <w:proofErr w:type="spellStart"/>
            <w:r>
              <w:t>д_</w:t>
            </w:r>
            <w:proofErr w:type="gramStart"/>
            <w:r>
              <w:t>ст</w:t>
            </w:r>
            <w:proofErr w:type="spellEnd"/>
            <w:proofErr w:type="gramEnd"/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Разъезд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рзд</w:t>
            </w:r>
            <w:proofErr w:type="spellEnd"/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Животноводческая точка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жт</w:t>
            </w:r>
            <w:proofErr w:type="spellEnd"/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Ряды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ряды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Заезд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заезд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Село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Казарма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казарма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Сад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сад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Канал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канал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Сквер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сквер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Квартал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Слобода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сл</w:t>
            </w:r>
            <w:proofErr w:type="spellEnd"/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Километр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км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 xml:space="preserve">Садовое </w:t>
            </w:r>
            <w:proofErr w:type="spellStart"/>
            <w:proofErr w:type="gramStart"/>
            <w:r>
              <w:t>неком</w:t>
            </w:r>
            <w:proofErr w:type="spellEnd"/>
            <w:r>
              <w:t>-е</w:t>
            </w:r>
            <w:proofErr w:type="gramEnd"/>
            <w:r>
              <w:t xml:space="preserve"> товарищество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снт</w:t>
            </w:r>
            <w:proofErr w:type="spellEnd"/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Кольцо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кольцо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Спуск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спуск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Коса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коса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Станция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Линия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линия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Строение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Леспромхоз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лпх</w:t>
            </w:r>
            <w:proofErr w:type="spellEnd"/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Территория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тер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Местечко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м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Тракт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тракт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Микрорайон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мкр</w:t>
            </w:r>
            <w:proofErr w:type="spellEnd"/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Тупик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туп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Мост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мост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Улица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proofErr w:type="gramStart"/>
            <w:r>
              <w:t>ул</w:t>
            </w:r>
            <w:proofErr w:type="spellEnd"/>
            <w:proofErr w:type="gramEnd"/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Набережная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наб</w:t>
            </w:r>
            <w:proofErr w:type="spellEnd"/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Участок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уч</w:t>
            </w:r>
            <w:proofErr w:type="spellEnd"/>
            <w:r>
              <w:t>-к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Населенный пункт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proofErr w:type="spellStart"/>
            <w:r>
              <w:t>нп</w:t>
            </w:r>
            <w:proofErr w:type="spellEnd"/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Ферма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ферма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Остров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остров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Хутор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x</w:t>
            </w:r>
          </w:p>
        </w:tc>
      </w:tr>
      <w:tr w:rsidR="00386777"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6777" w:rsidRDefault="00386777">
            <w:pPr>
              <w:pStyle w:val="aff8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Шоссе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ш</w:t>
            </w:r>
          </w:p>
        </w:tc>
      </w:tr>
    </w:tbl>
    <w:p w:rsidR="00386777" w:rsidRDefault="00386777"/>
    <w:p w:rsidR="00386777" w:rsidRDefault="00386777" w:rsidP="004A59FC">
      <w:pPr>
        <w:pStyle w:val="10"/>
        <w:shd w:val="clear" w:color="auto" w:fill="EAF1DD" w:themeFill="accent3" w:themeFillTint="33"/>
        <w:jc w:val="left"/>
      </w:pPr>
      <w:bookmarkStart w:id="42" w:name="sub_518143"/>
      <w:bookmarkStart w:id="43" w:name="_Toc419355637"/>
      <w:r w:rsidRPr="004A59FC">
        <w:t>Приложение 3</w:t>
      </w:r>
      <w:r w:rsidR="004A59FC">
        <w:t>.</w:t>
      </w:r>
      <w:bookmarkEnd w:id="42"/>
      <w:r w:rsidR="004A59FC">
        <w:t xml:space="preserve"> </w:t>
      </w:r>
      <w:r>
        <w:t>Сведения о видах документов, удостоверяющих личность физического лица</w:t>
      </w:r>
      <w:bookmarkEnd w:id="43"/>
    </w:p>
    <w:p w:rsidR="00386777" w:rsidRDefault="0038677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9059"/>
      </w:tblGrid>
      <w:tr w:rsidR="00386777"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Код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Наименование документа</w:t>
            </w:r>
          </w:p>
        </w:tc>
      </w:tr>
      <w:tr w:rsidR="00386777"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03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Свидетельство о рождении</w:t>
            </w:r>
          </w:p>
        </w:tc>
      </w:tr>
      <w:tr w:rsidR="00386777"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07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Военный билет</w:t>
            </w:r>
          </w:p>
        </w:tc>
      </w:tr>
      <w:tr w:rsidR="00386777"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08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Временное удостоверение, выданное взамен военного билета</w:t>
            </w:r>
          </w:p>
        </w:tc>
      </w:tr>
      <w:tr w:rsidR="00386777"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10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Паспорт иностранного гражданина</w:t>
            </w:r>
          </w:p>
        </w:tc>
      </w:tr>
      <w:tr w:rsidR="00386777"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11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</w:tr>
      <w:tr w:rsidR="00386777"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12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Вид на жительство в Российской Федерации</w:t>
            </w:r>
          </w:p>
        </w:tc>
      </w:tr>
      <w:tr w:rsidR="00386777"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13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Удостоверение беженца</w:t>
            </w:r>
          </w:p>
        </w:tc>
      </w:tr>
      <w:tr w:rsidR="00386777"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15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Разрешение на временное проживание в Российской Федерации</w:t>
            </w:r>
          </w:p>
        </w:tc>
      </w:tr>
      <w:tr w:rsidR="00386777"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18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Свидетельство о предоставлении временного убежища на территории Российской Федерации</w:t>
            </w:r>
          </w:p>
        </w:tc>
      </w:tr>
      <w:tr w:rsidR="00386777"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bookmarkStart w:id="44" w:name="sub_30021"/>
            <w:r>
              <w:t>21</w:t>
            </w:r>
            <w:bookmarkEnd w:id="44"/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Паспорт гражданина Российской Федерации</w:t>
            </w:r>
          </w:p>
        </w:tc>
      </w:tr>
      <w:tr w:rsidR="00386777"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23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Свидетельство о рождении, выданное уполномоченным органом иностранного государства</w:t>
            </w:r>
          </w:p>
        </w:tc>
      </w:tr>
      <w:tr w:rsidR="00386777"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t>24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Удостоверение личности военнослужащего Российской Федерации</w:t>
            </w:r>
          </w:p>
        </w:tc>
      </w:tr>
      <w:tr w:rsidR="00386777"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77" w:rsidRDefault="00386777">
            <w:pPr>
              <w:pStyle w:val="aff8"/>
              <w:jc w:val="center"/>
            </w:pPr>
            <w:r>
              <w:lastRenderedPageBreak/>
              <w:t>91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777" w:rsidRDefault="00386777">
            <w:pPr>
              <w:pStyle w:val="aff8"/>
            </w:pPr>
            <w:r>
              <w:t>Иные документы</w:t>
            </w:r>
          </w:p>
        </w:tc>
      </w:tr>
    </w:tbl>
    <w:p w:rsidR="00386777" w:rsidRPr="004A59FC" w:rsidRDefault="00386777">
      <w:pPr>
        <w:rPr>
          <w:sz w:val="8"/>
          <w:szCs w:val="8"/>
        </w:rPr>
      </w:pPr>
    </w:p>
    <w:sectPr w:rsidR="00386777" w:rsidRPr="004A59FC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919"/>
    <w:multiLevelType w:val="multilevel"/>
    <w:tmpl w:val="8FEE11D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6A18C2"/>
    <w:multiLevelType w:val="hybridMultilevel"/>
    <w:tmpl w:val="5BBA5454"/>
    <w:lvl w:ilvl="0" w:tplc="71F8C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26533"/>
    <w:multiLevelType w:val="multilevel"/>
    <w:tmpl w:val="D136B3C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C457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33"/>
    <w:rsid w:val="000B2864"/>
    <w:rsid w:val="000D49F2"/>
    <w:rsid w:val="00156DA4"/>
    <w:rsid w:val="00322CCA"/>
    <w:rsid w:val="00386777"/>
    <w:rsid w:val="00404117"/>
    <w:rsid w:val="004A59FC"/>
    <w:rsid w:val="008B410C"/>
    <w:rsid w:val="00A61B7C"/>
    <w:rsid w:val="00C605B7"/>
    <w:rsid w:val="00D317DB"/>
    <w:rsid w:val="00D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0">
    <w:name w:val="heading 1"/>
    <w:basedOn w:val="a"/>
    <w:next w:val="a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0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0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0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TOC Heading"/>
    <w:basedOn w:val="10"/>
    <w:next w:val="a"/>
    <w:uiPriority w:val="39"/>
    <w:semiHidden/>
    <w:unhideWhenUsed/>
    <w:qFormat/>
    <w:rsid w:val="004A59FC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A59FC"/>
    <w:pPr>
      <w:widowControl/>
      <w:autoSpaceDE/>
      <w:autoSpaceDN/>
      <w:adjustRightInd/>
      <w:spacing w:after="100" w:line="276" w:lineRule="auto"/>
      <w:ind w:left="22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qFormat/>
    <w:rsid w:val="004A59FC"/>
    <w:pPr>
      <w:widowControl/>
      <w:numPr>
        <w:numId w:val="4"/>
      </w:numPr>
      <w:tabs>
        <w:tab w:val="right" w:leader="dot" w:pos="10295"/>
      </w:tabs>
      <w:autoSpaceDE/>
      <w:autoSpaceDN/>
      <w:adjustRightInd/>
      <w:ind w:left="357" w:hanging="357"/>
      <w:jc w:val="left"/>
    </w:pPr>
    <w:rPr>
      <w:rFonts w:asciiTheme="minorHAnsi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A59FC"/>
    <w:pPr>
      <w:widowControl/>
      <w:autoSpaceDE/>
      <w:autoSpaceDN/>
      <w:adjustRightInd/>
      <w:spacing w:after="100" w:line="276" w:lineRule="auto"/>
      <w:ind w:left="44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ffff">
    <w:name w:val="Balloon Text"/>
    <w:basedOn w:val="a"/>
    <w:link w:val="affff0"/>
    <w:uiPriority w:val="99"/>
    <w:semiHidden/>
    <w:unhideWhenUsed/>
    <w:rsid w:val="004A59F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4A59FC"/>
    <w:rPr>
      <w:rFonts w:ascii="Tahoma" w:hAnsi="Tahoma" w:cs="Tahoma"/>
      <w:sz w:val="16"/>
      <w:szCs w:val="16"/>
    </w:rPr>
  </w:style>
  <w:style w:type="character" w:styleId="affff1">
    <w:name w:val="Hyperlink"/>
    <w:basedOn w:val="a0"/>
    <w:uiPriority w:val="99"/>
    <w:unhideWhenUsed/>
    <w:rsid w:val="004A59FC"/>
    <w:rPr>
      <w:color w:val="0000FF" w:themeColor="hyperlink"/>
      <w:u w:val="single"/>
    </w:rPr>
  </w:style>
  <w:style w:type="paragraph" w:styleId="affff2">
    <w:name w:val="Normal (Web)"/>
    <w:basedOn w:val="a"/>
    <w:uiPriority w:val="99"/>
    <w:semiHidden/>
    <w:unhideWhenUsed/>
    <w:rsid w:val="000B28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0">
    <w:name w:val="heading 1"/>
    <w:basedOn w:val="a"/>
    <w:next w:val="a"/>
    <w:link w:val="1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0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0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0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TOC Heading"/>
    <w:basedOn w:val="10"/>
    <w:next w:val="a"/>
    <w:uiPriority w:val="39"/>
    <w:semiHidden/>
    <w:unhideWhenUsed/>
    <w:qFormat/>
    <w:rsid w:val="004A59FC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A59FC"/>
    <w:pPr>
      <w:widowControl/>
      <w:autoSpaceDE/>
      <w:autoSpaceDN/>
      <w:adjustRightInd/>
      <w:spacing w:after="100" w:line="276" w:lineRule="auto"/>
      <w:ind w:left="22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toc 1"/>
    <w:basedOn w:val="a"/>
    <w:next w:val="a"/>
    <w:autoRedefine/>
    <w:uiPriority w:val="39"/>
    <w:unhideWhenUsed/>
    <w:qFormat/>
    <w:rsid w:val="004A59FC"/>
    <w:pPr>
      <w:widowControl/>
      <w:numPr>
        <w:numId w:val="4"/>
      </w:numPr>
      <w:tabs>
        <w:tab w:val="right" w:leader="dot" w:pos="10295"/>
      </w:tabs>
      <w:autoSpaceDE/>
      <w:autoSpaceDN/>
      <w:adjustRightInd/>
      <w:ind w:left="357" w:hanging="357"/>
      <w:jc w:val="left"/>
    </w:pPr>
    <w:rPr>
      <w:rFonts w:asciiTheme="minorHAnsi" w:hAnsiTheme="minorHAnsi" w:cstheme="minorBid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A59FC"/>
    <w:pPr>
      <w:widowControl/>
      <w:autoSpaceDE/>
      <w:autoSpaceDN/>
      <w:adjustRightInd/>
      <w:spacing w:after="100" w:line="276" w:lineRule="auto"/>
      <w:ind w:left="440"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ffff">
    <w:name w:val="Balloon Text"/>
    <w:basedOn w:val="a"/>
    <w:link w:val="affff0"/>
    <w:uiPriority w:val="99"/>
    <w:semiHidden/>
    <w:unhideWhenUsed/>
    <w:rsid w:val="004A59F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4A59FC"/>
    <w:rPr>
      <w:rFonts w:ascii="Tahoma" w:hAnsi="Tahoma" w:cs="Tahoma"/>
      <w:sz w:val="16"/>
      <w:szCs w:val="16"/>
    </w:rPr>
  </w:style>
  <w:style w:type="character" w:styleId="affff1">
    <w:name w:val="Hyperlink"/>
    <w:basedOn w:val="a0"/>
    <w:uiPriority w:val="99"/>
    <w:unhideWhenUsed/>
    <w:rsid w:val="004A59FC"/>
    <w:rPr>
      <w:color w:val="0000FF" w:themeColor="hyperlink"/>
      <w:u w:val="single"/>
    </w:rPr>
  </w:style>
  <w:style w:type="paragraph" w:styleId="affff2">
    <w:name w:val="Normal (Web)"/>
    <w:basedOn w:val="a"/>
    <w:uiPriority w:val="99"/>
    <w:semiHidden/>
    <w:unhideWhenUsed/>
    <w:rsid w:val="000B28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5134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075442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85134&amp;sub=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38"/>
    <w:rsid w:val="00E46549"/>
    <w:rsid w:val="00F9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1B40F9689B4C4CB7D8965B874D974D">
    <w:name w:val="441B40F9689B4C4CB7D8965B874D974D"/>
    <w:rsid w:val="00F97838"/>
  </w:style>
  <w:style w:type="paragraph" w:customStyle="1" w:styleId="B43C67E5F62C45839706F77502C57F9E">
    <w:name w:val="B43C67E5F62C45839706F77502C57F9E"/>
    <w:rsid w:val="00F97838"/>
  </w:style>
  <w:style w:type="paragraph" w:customStyle="1" w:styleId="AA56947B554C4E2190465570ED094F5C">
    <w:name w:val="AA56947B554C4E2190465570ED094F5C"/>
    <w:rsid w:val="00F978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1B40F9689B4C4CB7D8965B874D974D">
    <w:name w:val="441B40F9689B4C4CB7D8965B874D974D"/>
    <w:rsid w:val="00F97838"/>
  </w:style>
  <w:style w:type="paragraph" w:customStyle="1" w:styleId="B43C67E5F62C45839706F77502C57F9E">
    <w:name w:val="B43C67E5F62C45839706F77502C57F9E"/>
    <w:rsid w:val="00F97838"/>
  </w:style>
  <w:style w:type="paragraph" w:customStyle="1" w:styleId="AA56947B554C4E2190465570ED094F5C">
    <w:name w:val="AA56947B554C4E2190465570ED094F5C"/>
    <w:rsid w:val="00F97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6C77D-0328-4F59-BFE4-7021E9CA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Svetlana</cp:lastModifiedBy>
  <cp:revision>3</cp:revision>
  <dcterms:created xsi:type="dcterms:W3CDTF">2015-05-14T02:32:00Z</dcterms:created>
  <dcterms:modified xsi:type="dcterms:W3CDTF">2015-05-14T03:21:00Z</dcterms:modified>
</cp:coreProperties>
</file>